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9BA8" w14:textId="54D2D84D" w:rsidR="00941516" w:rsidRDefault="0037512E" w:rsidP="0094151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fr-FR" w:eastAsia="fr-FR"/>
        </w:rPr>
        <w:drawing>
          <wp:inline distT="0" distB="0" distL="0" distR="0" wp14:anchorId="37C0E2B5" wp14:editId="3488D965">
            <wp:extent cx="2658717" cy="1028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TSI 20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1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5BE7" w14:textId="107E7EF8" w:rsidR="0037512E" w:rsidRDefault="0037512E" w:rsidP="0094151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D99F99" w14:textId="77777777" w:rsidR="0037512E" w:rsidRPr="00F65576" w:rsidRDefault="0037512E" w:rsidP="0094151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2FEE9E5" w14:textId="77777777" w:rsidR="00941516" w:rsidRPr="0037512E" w:rsidRDefault="00941516" w:rsidP="00FC0F25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Special Session on</w:t>
      </w:r>
    </w:p>
    <w:p w14:paraId="685FE53C" w14:textId="534447BB" w:rsidR="00412A00" w:rsidRPr="0037512E" w:rsidRDefault="00412A00" w:rsidP="00412A00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Electric</w:t>
      </w:r>
      <w:r w:rsidR="00957D1F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al</w:t>
      </w:r>
      <w:r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83159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m</w:t>
      </w:r>
      <w:r w:rsidR="00957D1F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 xml:space="preserve">achines </w:t>
      </w:r>
      <w:r w:rsidR="00580A3F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an</w:t>
      </w:r>
      <w:r w:rsidR="002C35A5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d drives</w:t>
      </w:r>
      <w:r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83159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for green marine a</w:t>
      </w:r>
      <w:r w:rsidR="007D2E4C"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ctivities</w:t>
      </w:r>
      <w:r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41EA0FFB" w14:textId="77777777" w:rsidR="00412A00" w:rsidRPr="0037512E" w:rsidRDefault="00412A00" w:rsidP="00412A00">
      <w:pPr>
        <w:spacing w:after="120"/>
        <w:jc w:val="center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Organized and co-chaired by:</w:t>
      </w:r>
    </w:p>
    <w:p w14:paraId="4B73DA36" w14:textId="77777777" w:rsidR="00412A00" w:rsidRPr="0037512E" w:rsidRDefault="00412A00" w:rsidP="00412A00">
      <w:pPr>
        <w:spacing w:before="100" w:beforeAutospacing="1" w:after="60"/>
        <w:jc w:val="center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John Prousalidis, National Technical University of Athens, GR, </w:t>
      </w:r>
      <w:hyperlink r:id="rId6" w:history="1">
        <w:r w:rsidRPr="0037512E">
          <w:rPr>
            <w:rStyle w:val="Lienhypertexte"/>
            <w:rFonts w:eastAsia="Times New Roman" w:cstheme="minorHAnsi"/>
            <w:sz w:val="20"/>
            <w:szCs w:val="20"/>
            <w:lang w:val="en-US"/>
          </w:rPr>
          <w:t>jprousal@naval.ntua.gr</w:t>
        </w:r>
      </w:hyperlink>
    </w:p>
    <w:p w14:paraId="36873524" w14:textId="77777777" w:rsidR="00941516" w:rsidRPr="0037512E" w:rsidRDefault="00412A00" w:rsidP="00F65576">
      <w:pPr>
        <w:spacing w:before="40" w:after="100" w:afterAutospacing="1"/>
        <w:jc w:val="center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Jean-Frederic Charpentier, French Naval Academy, FR, </w:t>
      </w:r>
      <w:hyperlink r:id="rId7" w:history="1">
        <w:r w:rsidRPr="0037512E">
          <w:rPr>
            <w:rStyle w:val="Lienhypertexte"/>
            <w:rFonts w:eastAsia="Times New Roman" w:cstheme="minorHAnsi"/>
            <w:sz w:val="20"/>
            <w:szCs w:val="20"/>
            <w:lang w:val="en-US"/>
          </w:rPr>
          <w:t>jean-frederic.charpentier@ecole-navale.fr</w:t>
        </w:r>
      </w:hyperlink>
    </w:p>
    <w:p w14:paraId="7C0E72A7" w14:textId="77777777" w:rsidR="00941516" w:rsidRPr="0037512E" w:rsidRDefault="00941516" w:rsidP="00FC0F25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Call for Papers</w:t>
      </w:r>
    </w:p>
    <w:p w14:paraId="515162EF" w14:textId="3A139CBC" w:rsidR="00412A00" w:rsidRPr="0037512E" w:rsidRDefault="00412A00" w:rsidP="00412A00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This special session is devoted to research work covering the fields of new trends in electric power systems </w:t>
      </w:r>
      <w:r w:rsidR="00957D1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comprising electrical machines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contributing to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new generations of marine electrical systems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.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These systems include energy/propulsion system for new generation of electrical or e-hybrid propulsion ships and marine renewable energy systems as these two topics are subject of</w:t>
      </w:r>
      <w:r w:rsidR="007D2E4C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intensive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dual research.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  <w:r w:rsidR="007D2E4C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This is why s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hip power and marine 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renewable e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nergy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(MRE</w:t>
      </w:r>
      <w:r w:rsidR="007D2E4C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) systems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are </w:t>
      </w:r>
      <w:r w:rsidR="00F65576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i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n the scope of this</w:t>
      </w:r>
      <w:r w:rsidR="00F65576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SS.</w:t>
      </w:r>
    </w:p>
    <w:p w14:paraId="3A4D44D0" w14:textId="77777777" w:rsidR="00412A00" w:rsidRPr="0037512E" w:rsidRDefault="00412A00" w:rsidP="00412A00">
      <w:pPr>
        <w:tabs>
          <w:tab w:val="left" w:pos="2640"/>
        </w:tabs>
        <w:spacing w:after="120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Topics of interest include, but are not limited to:</w:t>
      </w:r>
    </w:p>
    <w:p w14:paraId="4155BF2C" w14:textId="46F951D2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Specific marine systems dedicated to propulsion or marine energy 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associating hydrodynamics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and electromechanical systems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(e.g. pods, thrusters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, tidal turbine, wave energy conversion, etc.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) </w:t>
      </w:r>
    </w:p>
    <w:p w14:paraId="6E0B0353" w14:textId="1ED5FF2C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•</w:t>
      </w:r>
      <w:r w:rsidR="00D307AC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Unconventional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electrical</w:t>
      </w:r>
      <w:proofErr w:type="gramEnd"/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machines and drive dedicated for electrical Marine Propulsion 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or marine renewable energy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(multiphase, multi star machines, Transverse Flux machines, axial flux machines, Rim Driven machines for propeller and 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turbine, linear machines for WEC,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etc) </w:t>
      </w:r>
    </w:p>
    <w:p w14:paraId="378B723A" w14:textId="77777777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• Onboard, offshore, near-shore Renewable Energy sources</w:t>
      </w:r>
      <w:r w:rsidR="00637602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and their coordination with electrical machines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(e.g. PV’s, Fuel Cells, kites, 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Offshore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Wind Power, 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tidal generators, wave energy converters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Hydro generators for sailing vessels) </w:t>
      </w:r>
    </w:p>
    <w:p w14:paraId="7BA9E446" w14:textId="3F0EC9D5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Energy storages systems 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to be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associated with naval or marine energy systems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(batteries, flywheels, SMES, supercapacitorsystems, etc.)</w:t>
      </w:r>
    </w:p>
    <w:p w14:paraId="3FA73D07" w14:textId="170C0799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•</w:t>
      </w:r>
      <w:r w:rsidR="00F65576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Hybrid </w:t>
      </w:r>
      <w:proofErr w:type="gramStart"/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energy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configuration</w:t>
      </w:r>
      <w:proofErr w:type="gramEnd"/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and control for optimizing the global 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marine systems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efficiency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and behavior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. </w:t>
      </w:r>
    </w:p>
    <w:p w14:paraId="73B27F22" w14:textId="438C2F6E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•</w:t>
      </w:r>
      <w:r w:rsidR="00F65576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Electric Energy Saving Devices for </w:t>
      </w:r>
      <w:r w:rsidR="00637602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electrical machine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green shipping (e.g. power converters, soft </w:t>
      </w:r>
      <w:proofErr w:type="gramStart"/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starters,etc.</w:t>
      </w:r>
      <w:proofErr w:type="gramEnd"/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)  </w:t>
      </w:r>
    </w:p>
    <w:p w14:paraId="003EC790" w14:textId="7C0D2BE8" w:rsidR="00412A00" w:rsidRPr="0037512E" w:rsidRDefault="00412A00" w:rsidP="0037512E">
      <w:pPr>
        <w:tabs>
          <w:tab w:val="left" w:pos="709"/>
        </w:tabs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  The ports as energy hubs: 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MRE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deployment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in ports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, cold ironing and reverse cold ironing, energy buffering, battery swapping, and energy clouding.</w:t>
      </w:r>
    </w:p>
    <w:p w14:paraId="037A8096" w14:textId="2D5D47F5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•</w:t>
      </w:r>
      <w:r w:rsidR="00F65576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Electric Power, Managem</w:t>
      </w:r>
      <w:r w:rsidR="00D307AC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ent and Control System (EPMACS)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for 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ships and MRE</w:t>
      </w:r>
    </w:p>
    <w:p w14:paraId="0DA3A07C" w14:textId="4617A443" w:rsidR="00412A00" w:rsidRPr="0037512E" w:rsidRDefault="00412A00" w:rsidP="0037512E">
      <w:pPr>
        <w:tabs>
          <w:tab w:val="left" w:pos="709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Direct Current applications for increased efficiency in ships and offshore 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renewable</w:t>
      </w:r>
      <w:r w:rsidR="00580A3F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energy systems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</w:t>
      </w:r>
    </w:p>
    <w:p w14:paraId="59507A6A" w14:textId="77777777" w:rsidR="00E60A08" w:rsidRPr="0037512E" w:rsidRDefault="00E60A08" w:rsidP="0037512E">
      <w:pPr>
        <w:tabs>
          <w:tab w:val="left" w:pos="709"/>
        </w:tabs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Offshore Renewable Energy transportation, storage and conversion: Power to X, H2 production from MRE, optimization of offshore electrical connexion, etc. </w:t>
      </w:r>
    </w:p>
    <w:p w14:paraId="7F752575" w14:textId="77777777" w:rsidR="00412A00" w:rsidRPr="0037512E" w:rsidRDefault="00412A00" w:rsidP="0037512E">
      <w:pPr>
        <w:tabs>
          <w:tab w:val="left" w:pos="709"/>
          <w:tab w:val="left" w:pos="4125"/>
        </w:tabs>
        <w:ind w:left="284" w:hanging="284"/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Waste heat recovery units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ab/>
      </w:r>
    </w:p>
    <w:p w14:paraId="4C2B0612" w14:textId="14056693" w:rsidR="00941516" w:rsidRPr="0037512E" w:rsidRDefault="00412A00" w:rsidP="0037512E">
      <w:pPr>
        <w:jc w:val="both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• Hybridization of marine </w:t>
      </w:r>
      <w:r w:rsidR="007D2E4C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energy 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systems</w:t>
      </w:r>
      <w:r w:rsidR="00E60A08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(ships and MRE)</w:t>
      </w:r>
    </w:p>
    <w:p w14:paraId="4FDAE316" w14:textId="0FFBEE85" w:rsidR="00FC0F25" w:rsidRDefault="00941516" w:rsidP="00FC0F25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37512E">
        <w:rPr>
          <w:rFonts w:eastAsia="Times New Roman" w:cstheme="minorHAnsi"/>
          <w:b/>
          <w:bCs/>
          <w:color w:val="000000" w:themeColor="text1"/>
          <w:sz w:val="20"/>
          <w:szCs w:val="20"/>
          <w:lang w:val="en-US"/>
        </w:rPr>
        <w:t>Submission of papers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:</w:t>
      </w:r>
      <w:r w:rsidR="00FC0F25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 d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 xml:space="preserve">eadline </w:t>
      </w:r>
      <w:r w:rsidR="00FC0F25"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t>followsthe deadline for the regular papers.</w:t>
      </w:r>
      <w:r w:rsidRPr="0037512E">
        <w:rPr>
          <w:rFonts w:eastAsia="Times New Roman" w:cstheme="minorHAnsi"/>
          <w:color w:val="000000" w:themeColor="text1"/>
          <w:sz w:val="20"/>
          <w:szCs w:val="20"/>
          <w:lang w:val="en-US"/>
        </w:rPr>
        <w:br/>
        <w:t xml:space="preserve">All the instructions for paper submission are included in the conference website: </w:t>
      </w:r>
      <w:hyperlink r:id="rId8" w:history="1">
        <w:r w:rsidR="0037512E" w:rsidRPr="00A2004E">
          <w:rPr>
            <w:rStyle w:val="Lienhypertexte"/>
            <w:rFonts w:cstheme="minorHAnsi"/>
            <w:sz w:val="20"/>
            <w:szCs w:val="20"/>
          </w:rPr>
          <w:t>https://ieeefrance.org/author-guidelines/</w:t>
        </w:r>
      </w:hyperlink>
    </w:p>
    <w:p w14:paraId="2508F054" w14:textId="77777777" w:rsidR="0037512E" w:rsidRPr="0037512E" w:rsidRDefault="0037512E" w:rsidP="00FC0F25">
      <w:p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val="en-US"/>
        </w:rPr>
      </w:pPr>
    </w:p>
    <w:sectPr w:rsidR="0037512E" w:rsidRPr="0037512E" w:rsidSect="00FC0F25">
      <w:pgSz w:w="11900" w:h="16840"/>
      <w:pgMar w:top="1011" w:right="1417" w:bottom="12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084"/>
    <w:multiLevelType w:val="hybridMultilevel"/>
    <w:tmpl w:val="EE221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7554"/>
    <w:multiLevelType w:val="hybridMultilevel"/>
    <w:tmpl w:val="ADC4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3898"/>
    <w:multiLevelType w:val="hybridMultilevel"/>
    <w:tmpl w:val="C7EE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16"/>
    <w:rsid w:val="001C4729"/>
    <w:rsid w:val="00231558"/>
    <w:rsid w:val="002C35A5"/>
    <w:rsid w:val="0037512E"/>
    <w:rsid w:val="00405214"/>
    <w:rsid w:val="00412A00"/>
    <w:rsid w:val="004A7F4A"/>
    <w:rsid w:val="004B1A42"/>
    <w:rsid w:val="00580A3F"/>
    <w:rsid w:val="00637602"/>
    <w:rsid w:val="007B2B6D"/>
    <w:rsid w:val="007D2E4C"/>
    <w:rsid w:val="008943B9"/>
    <w:rsid w:val="00941516"/>
    <w:rsid w:val="00941748"/>
    <w:rsid w:val="00957D1F"/>
    <w:rsid w:val="00994B7D"/>
    <w:rsid w:val="00A66AEB"/>
    <w:rsid w:val="00B37970"/>
    <w:rsid w:val="00CC1AA8"/>
    <w:rsid w:val="00CC2AF1"/>
    <w:rsid w:val="00CF6155"/>
    <w:rsid w:val="00D307AC"/>
    <w:rsid w:val="00D5510C"/>
    <w:rsid w:val="00E35D70"/>
    <w:rsid w:val="00E60A08"/>
    <w:rsid w:val="00E946F2"/>
    <w:rsid w:val="00E95035"/>
    <w:rsid w:val="00F644C5"/>
    <w:rsid w:val="00F65576"/>
    <w:rsid w:val="00F83159"/>
    <w:rsid w:val="00FB130D"/>
    <w:rsid w:val="00FC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B589"/>
  <w15:docId w15:val="{28223C68-7522-459B-B306-74638D74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5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9415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1A42"/>
    <w:rPr>
      <w:color w:val="0563C1" w:themeColor="hyperlink"/>
      <w:u w:val="single"/>
    </w:rPr>
  </w:style>
  <w:style w:type="character" w:customStyle="1" w:styleId="1">
    <w:name w:val="Ανεπίλυτη αναφορά1"/>
    <w:basedOn w:val="Policepardfaut"/>
    <w:uiPriority w:val="99"/>
    <w:semiHidden/>
    <w:unhideWhenUsed/>
    <w:rsid w:val="004B1A4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55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9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france.org/author-guidelin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-frederic.charpentier@ecole-nava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rousal@naval.ntua.g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Chalmers University of Technology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Yujing Liu</dc:creator>
  <cp:lastModifiedBy>Frédérique Vallée</cp:lastModifiedBy>
  <cp:revision>3</cp:revision>
  <dcterms:created xsi:type="dcterms:W3CDTF">2022-02-07T07:24:00Z</dcterms:created>
  <dcterms:modified xsi:type="dcterms:W3CDTF">2022-02-07T08:57:00Z</dcterms:modified>
</cp:coreProperties>
</file>